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B" w:rsidRDefault="00DB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5</w:t>
      </w:r>
    </w:p>
    <w:p w:rsidR="00113F7B" w:rsidRDefault="00DB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113F7B" w:rsidRDefault="0011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13F7B" w:rsidRDefault="00DB12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Объекты и субъекты предпринимательства.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Цели занятия: </w:t>
      </w:r>
      <w:r>
        <w:rPr>
          <w:rFonts w:ascii="Times New Roman" w:eastAsia="Times New Roman" w:hAnsi="Times New Roman" w:cs="Times New Roman"/>
          <w:sz w:val="28"/>
        </w:rPr>
        <w:t>Изучение понятий объект и субъ</w:t>
      </w:r>
      <w:r>
        <w:rPr>
          <w:rFonts w:ascii="Times New Roman" w:eastAsia="Times New Roman" w:hAnsi="Times New Roman" w:cs="Times New Roman"/>
          <w:sz w:val="28"/>
        </w:rPr>
        <w:t>ект предпринимательства.</w:t>
      </w:r>
    </w:p>
    <w:p w:rsidR="00113F7B" w:rsidRDefault="00DB1244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3F7B" w:rsidRDefault="00113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3F7B" w:rsidRDefault="00DB12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Конспект урока</w:t>
      </w:r>
    </w:p>
    <w:p w:rsidR="00113F7B" w:rsidRDefault="00113F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3F7B" w:rsidRDefault="00DB1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 объектом предпринимательской деятельности является товар. Товаром может быть продукт как физического, так и умственного труда, результат услуги, сама способность к труду, земля и ее н</w:t>
      </w:r>
      <w:r>
        <w:rPr>
          <w:rFonts w:ascii="Times New Roman" w:eastAsia="Times New Roman" w:hAnsi="Times New Roman" w:cs="Times New Roman"/>
          <w:sz w:val="24"/>
        </w:rPr>
        <w:t>едра –все, что имеет потребительную стоимость и может быть обменен на другой товар (деньги) собственником этой потребительной стоимости.     Товар–это результат взаимодействия человека со средствами производства, который получает материальную или нематериа</w:t>
      </w:r>
      <w:r>
        <w:rPr>
          <w:rFonts w:ascii="Times New Roman" w:eastAsia="Times New Roman" w:hAnsi="Times New Roman" w:cs="Times New Roman"/>
          <w:sz w:val="24"/>
        </w:rPr>
        <w:t>льную форму. Товар есть благо, являющееся результатом производства одного субъекта экономики и поступающее в потребление другого субъекта через обмен в форме купли-продажи. Товаром принято считать все то, что может составлять объект сделок в рыночных отнош</w:t>
      </w:r>
      <w:r>
        <w:rPr>
          <w:rFonts w:ascii="Times New Roman" w:eastAsia="Times New Roman" w:hAnsi="Times New Roman" w:cs="Times New Roman"/>
          <w:sz w:val="24"/>
        </w:rPr>
        <w:t>ениях между продавцами и покупателями. Объект сделки (товар)должен, прежде всего, благодаря своим свойствам вызвать интерес покупателя и, в конечном счете, удовлетворить определенные потребности, т.е. обладать потребительной стоимостью. Большинство товаров</w:t>
      </w:r>
      <w:r>
        <w:rPr>
          <w:rFonts w:ascii="Times New Roman" w:eastAsia="Times New Roman" w:hAnsi="Times New Roman" w:cs="Times New Roman"/>
          <w:sz w:val="24"/>
        </w:rPr>
        <w:t xml:space="preserve"> (за некоторым исключением, например, земельный участок, водоем и др.) –это продукты труда, их продавцами выступают либо сами производители, либо посредники, которые в результате сделки превращают свой потенциальный доход в реальный. Причем не каждый проду</w:t>
      </w:r>
      <w:r>
        <w:rPr>
          <w:rFonts w:ascii="Times New Roman" w:eastAsia="Times New Roman" w:hAnsi="Times New Roman" w:cs="Times New Roman"/>
          <w:sz w:val="24"/>
        </w:rPr>
        <w:t>кт труда выступает в качестве товара, а только тот, который предназначен для обмена, продажи, передачи кому-либо с условием возмещения усилий и затрат на его производство (например, изготовленный хозяином для своей кухни стул не является товаром, но он ста</w:t>
      </w:r>
      <w:r>
        <w:rPr>
          <w:rFonts w:ascii="Times New Roman" w:eastAsia="Times New Roman" w:hAnsi="Times New Roman" w:cs="Times New Roman"/>
          <w:sz w:val="24"/>
        </w:rPr>
        <w:t>нет таковым, если будет передан соседу на каких-либо условиях компенсации).</w:t>
      </w:r>
    </w:p>
    <w:p w:rsidR="00113F7B" w:rsidRDefault="00DB1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товаром понимается материальная или нематериальная собственность, реализуемая на рынке. Все товары делятся на две группы:</w:t>
      </w:r>
      <w:r>
        <w:rPr>
          <w:rFonts w:ascii="Times New Roman" w:eastAsia="Times New Roman" w:hAnsi="Times New Roman" w:cs="Times New Roman"/>
          <w:b/>
          <w:sz w:val="24"/>
        </w:rPr>
        <w:t>1. Материально-вещественные</w:t>
      </w:r>
      <w:r>
        <w:rPr>
          <w:rFonts w:ascii="Times New Roman" w:eastAsia="Times New Roman" w:hAnsi="Times New Roman" w:cs="Times New Roman"/>
          <w:sz w:val="24"/>
        </w:rPr>
        <w:t xml:space="preserve"> –товары, имеющие вещественн</w:t>
      </w:r>
      <w:r>
        <w:rPr>
          <w:rFonts w:ascii="Times New Roman" w:eastAsia="Times New Roman" w:hAnsi="Times New Roman" w:cs="Times New Roman"/>
          <w:sz w:val="24"/>
        </w:rPr>
        <w:t>ую форму:</w:t>
      </w:r>
      <w:proofErr w:type="gramStart"/>
      <w:r>
        <w:rPr>
          <w:rFonts w:ascii="Times New Roman" w:eastAsia="Times New Roman" w:hAnsi="Times New Roman" w:cs="Times New Roman"/>
          <w:sz w:val="24"/>
        </w:rPr>
        <w:t>1)твердые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материалы –сталь, древесина, уголь;2)жидкие материалы –лак, нефть, бензин;3)газообразные материалы –водород, углекислый газ, гелий.</w:t>
      </w:r>
      <w:r>
        <w:rPr>
          <w:rFonts w:ascii="Times New Roman" w:eastAsia="Times New Roman" w:hAnsi="Times New Roman" w:cs="Times New Roman"/>
          <w:b/>
          <w:sz w:val="24"/>
        </w:rPr>
        <w:t>2. Невещественные</w:t>
      </w:r>
      <w:r>
        <w:rPr>
          <w:rFonts w:ascii="Times New Roman" w:eastAsia="Times New Roman" w:hAnsi="Times New Roman" w:cs="Times New Roman"/>
          <w:sz w:val="24"/>
        </w:rPr>
        <w:t xml:space="preserve"> (неосязаемые) –товары, не имеющие вещественную форму:1) Наличные и безналичные деньги, в</w:t>
      </w:r>
      <w:r>
        <w:rPr>
          <w:rFonts w:ascii="Times New Roman" w:eastAsia="Times New Roman" w:hAnsi="Times New Roman" w:cs="Times New Roman"/>
          <w:sz w:val="24"/>
        </w:rPr>
        <w:t xml:space="preserve">алюта и ценные бумаги(акции, облигации, векселя, государственные казначейские обязательства), являющиеся объектом сделок в финансовом предпринимательстве. Главная особенность этих товаров заключается в подверженности быстрому изменению курса в зависимости </w:t>
      </w:r>
      <w:r>
        <w:rPr>
          <w:rFonts w:ascii="Times New Roman" w:eastAsia="Times New Roman" w:hAnsi="Times New Roman" w:cs="Times New Roman"/>
          <w:sz w:val="24"/>
        </w:rPr>
        <w:t>от многих условий (как связанных, так и не связанных с деятельностью предпринимателя).2) Информация (сведения о чем-то), которая нередко становится самым востребованным и дорогим товаром, оцениваемым в зависимости от ее содержания, новизны, достоверности и</w:t>
      </w:r>
      <w:r>
        <w:rPr>
          <w:rFonts w:ascii="Times New Roman" w:eastAsia="Times New Roman" w:hAnsi="Times New Roman" w:cs="Times New Roman"/>
          <w:sz w:val="24"/>
        </w:rPr>
        <w:t xml:space="preserve"> своевременности. Предприниматель сталкивается с первичной и вторичной информацией. Первичную он добывает сам в результате каких-либо исследований, пользуется ею и может выступать се продавцом; вторичную получает от других лиц и организаций (научно-исследо</w:t>
      </w:r>
      <w:r>
        <w:rPr>
          <w:rFonts w:ascii="Times New Roman" w:eastAsia="Times New Roman" w:hAnsi="Times New Roman" w:cs="Times New Roman"/>
          <w:sz w:val="24"/>
        </w:rPr>
        <w:t>вательских, аналитических, статистических и др.) на платной основе. Информация выступает в качестве специфического товара. Эта специфичность определяется неделимостью информации и ее относительностью (не всегда приносит прибыль своему владельцу). При перед</w:t>
      </w:r>
      <w:r>
        <w:rPr>
          <w:rFonts w:ascii="Times New Roman" w:eastAsia="Times New Roman" w:hAnsi="Times New Roman" w:cs="Times New Roman"/>
          <w:sz w:val="24"/>
        </w:rPr>
        <w:t xml:space="preserve">аче информации ее владелец не лишается права собственности. Экономически эффективна лишь достоверная, полная и оперативная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информация. Таким образом, информация как товар обладает рядом специфических свойств: </w:t>
      </w:r>
      <w:r>
        <w:rPr>
          <w:rFonts w:ascii="Times New Roman" w:eastAsia="Times New Roman" w:hAnsi="Times New Roman" w:cs="Times New Roman"/>
          <w:sz w:val="24"/>
        </w:rPr>
        <w:t>в процессе потребления она не уничтожается и обл</w:t>
      </w:r>
      <w:r>
        <w:rPr>
          <w:rFonts w:ascii="Times New Roman" w:eastAsia="Times New Roman" w:hAnsi="Times New Roman" w:cs="Times New Roman"/>
          <w:sz w:val="24"/>
        </w:rPr>
        <w:t xml:space="preserve">адает возможностью многократного потребления многими пользователями. В процессе передачи потребителю она не теряется дня производителя; </w:t>
      </w:r>
      <w:r>
        <w:rPr>
          <w:rFonts w:ascii="Times New Roman" w:eastAsia="Times New Roman" w:hAnsi="Times New Roman" w:cs="Times New Roman"/>
          <w:sz w:val="24"/>
        </w:rPr>
        <w:t xml:space="preserve">производителю заранее неизвестен потребитель; </w:t>
      </w:r>
      <w:r>
        <w:rPr>
          <w:rFonts w:ascii="Times New Roman" w:eastAsia="Times New Roman" w:hAnsi="Times New Roman" w:cs="Times New Roman"/>
          <w:sz w:val="24"/>
        </w:rPr>
        <w:t xml:space="preserve">невозможна однозначная стоимостная оценка произведенного объема информации; 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еопределенность и субъективность полезности информации; </w:t>
      </w:r>
      <w:r>
        <w:rPr>
          <w:rFonts w:ascii="Times New Roman" w:eastAsia="Times New Roman" w:hAnsi="Times New Roman" w:cs="Times New Roman"/>
          <w:sz w:val="24"/>
        </w:rPr>
        <w:t xml:space="preserve">особый механизм старения информации. Она не изнашивается, но со временем (за исключением специальных случаев) ее полезность уменьшается. Следовательно, важна ее актуальность; </w:t>
      </w:r>
      <w:r>
        <w:rPr>
          <w:rFonts w:ascii="Times New Roman" w:eastAsia="Times New Roman" w:hAnsi="Times New Roman" w:cs="Times New Roman"/>
          <w:sz w:val="24"/>
        </w:rPr>
        <w:t xml:space="preserve">информация характеризуется </w:t>
      </w:r>
      <w:r>
        <w:rPr>
          <w:rFonts w:ascii="Times New Roman" w:eastAsia="Times New Roman" w:hAnsi="Times New Roman" w:cs="Times New Roman"/>
          <w:sz w:val="24"/>
        </w:rPr>
        <w:t>достоверностью, надежностью и доступностью. При этом ее доступность различна для разных экономических агентов, т.е. эти агенты располагают неполной, ограниченной информацией. «Информация тем ценнее, чем малочисленнее ее обладатели».3) Услуги различного род</w:t>
      </w:r>
      <w:r>
        <w:rPr>
          <w:rFonts w:ascii="Times New Roman" w:eastAsia="Times New Roman" w:hAnsi="Times New Roman" w:cs="Times New Roman"/>
          <w:sz w:val="24"/>
        </w:rPr>
        <w:t>а–любое мероприятие или выгода, которые оказывает одна сторона (поставщик) другой стороне (клиенту). Полезность делает услугу предметом торговли, т.е. товаром.</w:t>
      </w:r>
    </w:p>
    <w:p w:rsidR="00113F7B" w:rsidRDefault="00DB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товаров. Среди всех признаков классификации основным признаком является назначение.</w:t>
      </w:r>
    </w:p>
    <w:p w:rsidR="00113F7B" w:rsidRDefault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назначению товары подразделяются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на :товары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индивидуального потребления (потребительские). Эти товары приобретаются для удовлетворения своих личных потребн</w:t>
      </w:r>
      <w:r>
        <w:rPr>
          <w:rFonts w:ascii="Times New Roman" w:eastAsia="Times New Roman" w:hAnsi="Times New Roman" w:cs="Times New Roman"/>
          <w:sz w:val="24"/>
        </w:rPr>
        <w:t xml:space="preserve">остей, семейного или домашнего потребления; </w:t>
      </w:r>
      <w:r>
        <w:rPr>
          <w:rFonts w:ascii="Times New Roman" w:eastAsia="Times New Roman" w:hAnsi="Times New Roman" w:cs="Times New Roman"/>
          <w:sz w:val="24"/>
        </w:rPr>
        <w:t xml:space="preserve">товары промежуточного потребления; </w:t>
      </w:r>
      <w:r>
        <w:rPr>
          <w:rFonts w:ascii="Times New Roman" w:eastAsia="Times New Roman" w:hAnsi="Times New Roman" w:cs="Times New Roman"/>
          <w:sz w:val="24"/>
        </w:rPr>
        <w:t xml:space="preserve">товары промышленного (производственного) назначения –товары, предназначенные для производства других товаров, для хозяйственной деятельности предприятия. Они создают его сырьевое </w:t>
      </w:r>
      <w:r>
        <w:rPr>
          <w:rFonts w:ascii="Times New Roman" w:eastAsia="Times New Roman" w:hAnsi="Times New Roman" w:cs="Times New Roman"/>
          <w:sz w:val="24"/>
        </w:rPr>
        <w:t>и технологическое обеспечение.</w:t>
      </w:r>
    </w:p>
    <w:p w:rsidR="00113F7B" w:rsidRDefault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Потребительские товары с учетом характера </w:t>
      </w:r>
      <w:proofErr w:type="gramStart"/>
      <w:r>
        <w:rPr>
          <w:rFonts w:ascii="Times New Roman" w:eastAsia="Times New Roman" w:hAnsi="Times New Roman" w:cs="Times New Roman"/>
          <w:sz w:val="24"/>
        </w:rPr>
        <w:t>потребления(</w:t>
      </w:r>
      <w:proofErr w:type="gramEnd"/>
      <w:r>
        <w:rPr>
          <w:rFonts w:ascii="Times New Roman" w:eastAsia="Times New Roman" w:hAnsi="Times New Roman" w:cs="Times New Roman"/>
          <w:sz w:val="24"/>
        </w:rPr>
        <w:t>от степени долговечности):товары длительного пользования, т.е. используемые в течение длительного времени (авто, холодильники, сотовые телефоны, мебель, телевизоры);товары</w:t>
      </w:r>
      <w:r>
        <w:rPr>
          <w:rFonts w:ascii="Times New Roman" w:eastAsia="Times New Roman" w:hAnsi="Times New Roman" w:cs="Times New Roman"/>
          <w:sz w:val="24"/>
        </w:rPr>
        <w:t xml:space="preserve"> краткосрочного пользования, т.е. те, которые потребляются сразу (хлеб, сигареты, напитки) или в несколько приемов (мыло, зубная паста ,стиральные порошки);товары одноразовые –потребляются один раз; </w:t>
      </w:r>
      <w:r>
        <w:rPr>
          <w:rFonts w:ascii="Times New Roman" w:eastAsia="Times New Roman" w:hAnsi="Times New Roman" w:cs="Times New Roman"/>
          <w:sz w:val="24"/>
        </w:rPr>
        <w:t>услуги –объект продажи в виде действий, выгод или удовлетв</w:t>
      </w:r>
      <w:r>
        <w:rPr>
          <w:rFonts w:ascii="Times New Roman" w:eastAsia="Times New Roman" w:hAnsi="Times New Roman" w:cs="Times New Roman"/>
          <w:sz w:val="24"/>
        </w:rPr>
        <w:t>орения.</w:t>
      </w:r>
    </w:p>
    <w:p w:rsidR="00113F7B" w:rsidRDefault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Рыночная экономика базируется на конкурентном способе предложения потребителю произведенных разными предприятиями товаров либо услуг. При этом каждый производитель стремится выделить свои продукты из общей массы, сделать их узнаваемыми, поскольку </w:t>
      </w:r>
      <w:r>
        <w:rPr>
          <w:rFonts w:ascii="Times New Roman" w:eastAsia="Times New Roman" w:hAnsi="Times New Roman" w:cs="Times New Roman"/>
          <w:sz w:val="24"/>
        </w:rPr>
        <w:t>немалая часть продаж осуществляется за счет репутации компании, а также создаваемых ею рекламных образов. Для того, чтобы выделить свои продукты в ряду аналогичных предложений, компании широко используют действенные маркетинговые инструменты –товарные атри</w:t>
      </w:r>
      <w:r>
        <w:rPr>
          <w:rFonts w:ascii="Times New Roman" w:eastAsia="Times New Roman" w:hAnsi="Times New Roman" w:cs="Times New Roman"/>
          <w:sz w:val="24"/>
        </w:rPr>
        <w:t>буты. Для каждого предприятия, выпускающего на рынок свою продукцию, важна забота о ее узнаваемости потребителями. Этой сферой занимаются специалисты по маркетингу. Они оформляют торговый знак, логотип товара. Выбор продукции покупателем не всегда рационал</w:t>
      </w:r>
      <w:r>
        <w:rPr>
          <w:rFonts w:ascii="Times New Roman" w:eastAsia="Times New Roman" w:hAnsi="Times New Roman" w:cs="Times New Roman"/>
          <w:sz w:val="24"/>
        </w:rPr>
        <w:t>ен и основывается на ее потребительских характеристиках. Зачастую он определяется по ассоциативному восприятию, через символику, посредством которой формируются представления о продукте. Как показывают исследования, приблизительно 85% решений о покупке при</w:t>
      </w:r>
      <w:r>
        <w:rPr>
          <w:rFonts w:ascii="Times New Roman" w:eastAsia="Times New Roman" w:hAnsi="Times New Roman" w:cs="Times New Roman"/>
          <w:sz w:val="24"/>
        </w:rPr>
        <w:t xml:space="preserve">нимаются на основании визуальной информации. В этой связи основной задачей, которую исполняет знак торговой марки, выступает индивидуализация продукта, выделение его среди прочих аналогичных изделий, донесение до потребителя сведений о том, что именно эта </w:t>
      </w:r>
      <w:r>
        <w:rPr>
          <w:rFonts w:ascii="Times New Roman" w:eastAsia="Times New Roman" w:hAnsi="Times New Roman" w:cs="Times New Roman"/>
          <w:sz w:val="24"/>
        </w:rPr>
        <w:t>продукция является лучшей. Таким образом, формируется имидж товара. Торговая марка и торговый знак, логотип и товарная марка, фирменный знак и фирменная эмблема–все эти понятия используются как названия обозначений, позволяющих отличать товары и услуги одн</w:t>
      </w:r>
      <w:r>
        <w:rPr>
          <w:rFonts w:ascii="Times New Roman" w:eastAsia="Times New Roman" w:hAnsi="Times New Roman" w:cs="Times New Roman"/>
          <w:sz w:val="24"/>
        </w:rPr>
        <w:t>их производителей от других. В законодательстве РФ термины торговая марка, товарная марка, фирменный знак или торговый знак отсутствуют. Обозначения, которые предназначены для индивидуализации товаров и услуг юридических лиц или индивидуальных предпринимат</w:t>
      </w:r>
      <w:r>
        <w:rPr>
          <w:rFonts w:ascii="Times New Roman" w:eastAsia="Times New Roman" w:hAnsi="Times New Roman" w:cs="Times New Roman"/>
          <w:sz w:val="24"/>
        </w:rPr>
        <w:t xml:space="preserve">елей и позволяют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отличать товары и услуги одних производителей от других, определяются статьей 1477 четвертой части Гражданского кодекса Российской Федерации термином товарный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знак(</w:t>
      </w:r>
      <w:proofErr w:type="gramEnd"/>
      <w:r>
        <w:rPr>
          <w:rFonts w:ascii="Times New Roman" w:eastAsia="Times New Roman" w:hAnsi="Times New Roman" w:cs="Times New Roman"/>
          <w:sz w:val="24"/>
        </w:rPr>
        <w:t>для товаров) или знак обслуживания(для услуг).Таким образом, основными рыно</w:t>
      </w:r>
      <w:r>
        <w:rPr>
          <w:rFonts w:ascii="Times New Roman" w:eastAsia="Times New Roman" w:hAnsi="Times New Roman" w:cs="Times New Roman"/>
          <w:sz w:val="24"/>
        </w:rPr>
        <w:t>чными атрибутами товара являются:1.Товарный знак.2.Товарная марка.3.Бренд.4.Фирменный стиль.5.Упаковка.</w:t>
      </w:r>
    </w:p>
    <w:p w:rsidR="00113F7B" w:rsidRDefault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Товарный знак–это обозначение, которое предназначено для индивидуализации товаров и позволяют отличать товары одних производителей от других, и подле</w:t>
      </w:r>
      <w:r>
        <w:rPr>
          <w:rFonts w:ascii="Times New Roman" w:eastAsia="Times New Roman" w:hAnsi="Times New Roman" w:cs="Times New Roman"/>
          <w:sz w:val="24"/>
        </w:rPr>
        <w:t>жит специальной регистрации. Товарный знак–с юридической точки зрения зарегистрированная в установленном порядке марка или ее часть (чаще графическое изображение).</w:t>
      </w:r>
    </w:p>
    <w:p w:rsidR="00113F7B" w:rsidRDefault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2.Товарная марка–совокупность определенных свойств, ассоциаций, образов, которые позволяют т</w:t>
      </w:r>
      <w:r>
        <w:rPr>
          <w:rFonts w:ascii="Times New Roman" w:eastAsia="Times New Roman" w:hAnsi="Times New Roman" w:cs="Times New Roman"/>
          <w:sz w:val="24"/>
        </w:rPr>
        <w:t xml:space="preserve">овару выделяться на рынке от конкурентов. Торговая марка появляется тогда, когда придумано уникальное название для товара, разработано уникальное оформление (дизайн) продукта, создан фирменный стиль и придуман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слоган..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Таким образом, отличие понятий «товар</w:t>
      </w:r>
      <w:r>
        <w:rPr>
          <w:rFonts w:ascii="Times New Roman" w:eastAsia="Times New Roman" w:hAnsi="Times New Roman" w:cs="Times New Roman"/>
          <w:sz w:val="24"/>
        </w:rPr>
        <w:t xml:space="preserve">ный знак» и «бренд» –это область их использования. Существует 3 варианта регистрации торговой марки: в виде словесного, изобразительного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комбинированного(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словесный + изобразительный) товарного знака. Не каждый логотип является товарным знаком. Если вы </w:t>
      </w:r>
      <w:r>
        <w:rPr>
          <w:rFonts w:ascii="Times New Roman" w:eastAsia="Times New Roman" w:hAnsi="Times New Roman" w:cs="Times New Roman"/>
          <w:sz w:val="24"/>
        </w:rPr>
        <w:t>просто нарисовали логотип товара, но не передали его изображение на регистрацию –ваш товарный знак не защищен от копирования.</w:t>
      </w:r>
    </w:p>
    <w:p w:rsidR="00113F7B" w:rsidRDefault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Бренд –это мнение, которое компания смогла создать в сознании своих потребителей о себе и своей продукции. Бренд–относительно х</w:t>
      </w:r>
      <w:r>
        <w:rPr>
          <w:rFonts w:ascii="Times New Roman" w:eastAsia="Times New Roman" w:hAnsi="Times New Roman" w:cs="Times New Roman"/>
          <w:sz w:val="24"/>
        </w:rPr>
        <w:t>орошо известная и узнаваемая потребителями торговая марка, завоевавшая определенную долю рынка. Когда говорят о разработке нового продукта или услуги, чаще используют определение торговая марка, а когда новый продукт получает признание потребителей и приоб</w:t>
      </w:r>
      <w:r>
        <w:rPr>
          <w:rFonts w:ascii="Times New Roman" w:eastAsia="Times New Roman" w:hAnsi="Times New Roman" w:cs="Times New Roman"/>
          <w:sz w:val="24"/>
        </w:rPr>
        <w:t>ретает определенную известность, узнаваемость и долю рынка, тесня своих конкурентов, он становится брендом. Значение слова «бренд» практически не отличается от определения торговой марки, за исключением одной особенности: отличительные свойства и образы бр</w:t>
      </w:r>
      <w:r>
        <w:rPr>
          <w:rFonts w:ascii="Times New Roman" w:eastAsia="Times New Roman" w:hAnsi="Times New Roman" w:cs="Times New Roman"/>
          <w:sz w:val="24"/>
        </w:rPr>
        <w:t>енда позволяют товару не просто отличаться от конкурентов, а являются узнаваемыми, а сам продукт пользуется определенной популярностью среди целевой аудитории. Другими словами, бренд –известная торговая марка, которая завоевала внимание и привязанность пот</w:t>
      </w:r>
      <w:r>
        <w:rPr>
          <w:rFonts w:ascii="Times New Roman" w:eastAsia="Times New Roman" w:hAnsi="Times New Roman" w:cs="Times New Roman"/>
          <w:sz w:val="24"/>
        </w:rPr>
        <w:t xml:space="preserve">ребителя. </w:t>
      </w:r>
    </w:p>
    <w:p w:rsidR="00113F7B" w:rsidRDefault="00DB1244" w:rsidP="00DB1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Фирменный стиль–</w:t>
      </w:r>
      <w:r>
        <w:rPr>
          <w:rFonts w:ascii="Times New Roman" w:eastAsia="Times New Roman" w:hAnsi="Times New Roman" w:cs="Times New Roman"/>
          <w:sz w:val="24"/>
        </w:rPr>
        <w:t xml:space="preserve">это совокупность приемов (графических, цветовых, языковых и др.), которые обеспечивают единство продукции производителя-продавца и одновременно противопоставляют компанию и ее продукцию конкурентам и их товарам. Составными элементами фирменного стиля </w:t>
      </w:r>
      <w:proofErr w:type="gramStart"/>
      <w:r>
        <w:rPr>
          <w:rFonts w:ascii="Times New Roman" w:eastAsia="Times New Roman" w:hAnsi="Times New Roman" w:cs="Times New Roman"/>
          <w:sz w:val="24"/>
        </w:rPr>
        <w:t>являю</w:t>
      </w:r>
      <w:r>
        <w:rPr>
          <w:rFonts w:ascii="Times New Roman" w:eastAsia="Times New Roman" w:hAnsi="Times New Roman" w:cs="Times New Roman"/>
          <w:sz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</w:rPr>
        <w:t>:товарный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знак; </w:t>
      </w:r>
      <w:r>
        <w:rPr>
          <w:rFonts w:ascii="Times New Roman" w:eastAsia="Times New Roman" w:hAnsi="Times New Roman" w:cs="Times New Roman"/>
          <w:sz w:val="24"/>
        </w:rPr>
        <w:t>фирменный знак, эмблема, логотип.</w:t>
      </w:r>
    </w:p>
    <w:p w:rsidR="00113F7B" w:rsidRDefault="00DB1244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Назовите основной объ</w:t>
      </w:r>
      <w:r>
        <w:rPr>
          <w:rFonts w:ascii="Times New Roman" w:eastAsia="Times New Roman" w:hAnsi="Times New Roman" w:cs="Times New Roman"/>
          <w:sz w:val="28"/>
        </w:rPr>
        <w:t>ект предпринимательской деятельности.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2.Товар -это?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 какие группы можно разделить товар?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Из каких источников предприни</w:t>
      </w:r>
      <w:r>
        <w:rPr>
          <w:rFonts w:ascii="Times New Roman" w:eastAsia="Times New Roman" w:hAnsi="Times New Roman" w:cs="Times New Roman"/>
          <w:sz w:val="28"/>
        </w:rPr>
        <w:t>матель получает вторичную ин</w:t>
      </w:r>
      <w:r>
        <w:rPr>
          <w:rFonts w:ascii="Times New Roman" w:eastAsia="Times New Roman" w:hAnsi="Times New Roman" w:cs="Times New Roman"/>
          <w:sz w:val="28"/>
        </w:rPr>
        <w:t>формацию?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Товарный знак -это?</w:t>
      </w:r>
    </w:p>
    <w:p w:rsidR="00113F7B" w:rsidRDefault="00DB1244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Бренд -это?</w:t>
      </w:r>
    </w:p>
    <w:p w:rsidR="00113F7B" w:rsidRDefault="00DB12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Домашнее задание:</w:t>
      </w:r>
    </w:p>
    <w:p w:rsidR="00113F7B" w:rsidRDefault="00DB1244">
      <w:pPr>
        <w:tabs>
          <w:tab w:val="left" w:pos="8662"/>
          <w:tab w:val="left" w:pos="9372"/>
        </w:tabs>
        <w:spacing w:before="100" w:after="100" w:line="240" w:lineRule="auto"/>
        <w:ind w:right="-59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1.Составить конспект.</w:t>
      </w:r>
    </w:p>
    <w:p w:rsidR="00DB1244" w:rsidRDefault="00DB12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Заполнить таблицу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 </w:t>
      </w:r>
    </w:p>
    <w:p w:rsidR="00113F7B" w:rsidRDefault="00DB1244" w:rsidP="00DB124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93"/>
        <w:gridCol w:w="2393"/>
        <w:gridCol w:w="2393"/>
      </w:tblGrid>
      <w:tr w:rsidR="00DB1244" w:rsidTr="00DB1244">
        <w:tc>
          <w:tcPr>
            <w:tcW w:w="392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393" w:type="dxa"/>
          </w:tcPr>
          <w:p w:rsidR="00DB1244" w:rsidRDefault="00DB1244" w:rsidP="00DB124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популярных брендов одежды</w:t>
            </w:r>
          </w:p>
        </w:tc>
        <w:tc>
          <w:tcPr>
            <w:tcW w:w="2393" w:type="dxa"/>
          </w:tcPr>
          <w:p w:rsidR="00DB1244" w:rsidRDefault="00DB1244" w:rsidP="00DB124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Товарный знак</w:t>
            </w:r>
          </w:p>
        </w:tc>
        <w:tc>
          <w:tcPr>
            <w:tcW w:w="2393" w:type="dxa"/>
          </w:tcPr>
          <w:p w:rsidR="00DB1244" w:rsidRDefault="00DB1244" w:rsidP="00DB1244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Стиль</w:t>
            </w:r>
          </w:p>
        </w:tc>
      </w:tr>
      <w:tr w:rsidR="00DB1244" w:rsidTr="00DB1244">
        <w:tc>
          <w:tcPr>
            <w:tcW w:w="392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Фенди</w:t>
            </w:r>
            <w:proofErr w:type="spellEnd"/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1244" w:rsidTr="00DB1244">
        <w:tc>
          <w:tcPr>
            <w:tcW w:w="392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Гермес</w:t>
            </w: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1244" w:rsidTr="00DB1244">
        <w:tc>
          <w:tcPr>
            <w:tcW w:w="392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Ваш пример</w:t>
            </w: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B1244" w:rsidRDefault="00DB124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B1244" w:rsidRDefault="00DB12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13F7B" w:rsidRDefault="00113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sectPr w:rsidR="001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F7B"/>
    <w:rsid w:val="00113F7B"/>
    <w:rsid w:val="00D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852"/>
  <w15:docId w15:val="{D7296765-72A6-4A4B-A81E-3C0DFF5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2020-04-03T07:52:00Z</dcterms:created>
  <dcterms:modified xsi:type="dcterms:W3CDTF">2020-04-03T07:57:00Z</dcterms:modified>
</cp:coreProperties>
</file>